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Body"/>
        <w:spacing w:after="160" w:line="259" w:lineRule="auto"/>
        <w:rPr>
          <w:rFonts w:ascii="Tahoma" w:cs="Tahoma" w:hAnsi="Tahoma" w:eastAsia="Tahoma"/>
          <w:sz w:val="24"/>
          <w:szCs w:val="24"/>
          <w:rtl w:val="0"/>
        </w:rPr>
      </w:pP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Members of the Alliance for Water Justice in Palestine recognize that as Massachusetts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residents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we occupy the land of over three major Indigenous Nations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: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the Wampanoag, including the Nauset, Nantucket, Pennacook, Pokanoket, Pocasset and Chappaquidick bands of the East, the Mohegan, including the Nipmuc and Pequot of the central portion of the </w:t>
      </w:r>
      <w:r>
        <w:rPr>
          <w:rFonts w:ascii="Calibri" w:cs="Calibri" w:hAnsi="Tahoma" w:eastAsia="Calibri" w:hint="default"/>
          <w:sz w:val="24"/>
          <w:szCs w:val="24"/>
          <w:rtl w:val="0"/>
          <w:lang w:val="en-US"/>
        </w:rPr>
        <w:t>“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Commonwealth</w:t>
      </w:r>
      <w:r>
        <w:rPr>
          <w:rFonts w:ascii="Calibri" w:cs="Calibri" w:hAnsi="Tahoma" w:eastAsia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and the Mahican, including the Pocumtuc bands of the West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.</w:t>
      </w:r>
      <w:r>
        <w:rPr>
          <w:rFonts w:ascii="Tahoma" w:cs="Calibri" w:hAnsi="Calibri" w:eastAsia="Calibri"/>
          <w:sz w:val="24"/>
          <w:szCs w:val="24"/>
          <w:rtl w:val="0"/>
        </w:rPr>
        <w:t xml:space="preserve">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Although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the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ir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names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are used all over our state, we rarely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acknowledg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e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what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settlers did here to remove them from their homelands. </w:t>
      </w:r>
      <w:r>
        <w:rPr>
          <w:rFonts w:ascii="Tahoma" w:cs="Calibri" w:hAnsi="Calibri" w:eastAsia="Calibri"/>
          <w:sz w:val="24"/>
          <w:szCs w:val="24"/>
          <w:rtl w:val="0"/>
        </w:rPr>
        <w:t>W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e </w:t>
      </w:r>
      <w:r>
        <w:rPr>
          <w:rFonts w:ascii="Tahoma" w:cs="Calibri" w:hAnsi="Calibri" w:eastAsia="Calibri"/>
          <w:sz w:val="24"/>
          <w:szCs w:val="24"/>
          <w:rtl w:val="0"/>
        </w:rPr>
        <w:t xml:space="preserve">make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a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link to the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Israeli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occupation of Palestin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e and see the</w:t>
      </w:r>
      <w:r>
        <w:rPr>
          <w:rFonts w:ascii="Tahoma" w:cs="Calibri" w:hAnsi="Calibri" w:eastAsia="Calibri"/>
          <w:sz w:val="24"/>
          <w:szCs w:val="24"/>
          <w:rtl w:val="0"/>
        </w:rPr>
        <w:t xml:space="preserve">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same brutal and relentless drive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to remove all traces of Palestinians from th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eir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hills, farmlands and villages. </w:t>
      </w:r>
    </w:p>
    <w:p>
      <w:pPr>
        <w:pStyle w:val="Body"/>
        <w:spacing w:after="160" w:line="259" w:lineRule="auto"/>
      </w:pPr>
      <w:r>
        <w:rPr>
          <w:rFonts w:ascii="Tahoma" w:cs="Calibri" w:hAnsi="Calibri" w:eastAsia="Calibri"/>
          <w:sz w:val="24"/>
          <w:szCs w:val="24"/>
          <w:rtl w:val="0"/>
          <w:lang w:val="en-US"/>
        </w:rPr>
        <w:t>We who are not first nation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must not only learn what settlers did but must also take responsibility for the ongoing impact of those actions on first nation communities now.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It is time that the City of Boston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and the Commonwealth of Massachusetts stop celebrating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500 year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s of genocidal </w:t>
      </w:r>
      <w:r>
        <w:rPr>
          <w:rFonts w:ascii="Tahoma" w:cs="Calibri" w:hAnsi="Calibri" w:eastAsia="Calibri"/>
          <w:sz w:val="24"/>
          <w:szCs w:val="24"/>
          <w:rtl w:val="0"/>
          <w:lang w:val="it-IT"/>
        </w:rPr>
        <w:t>occupation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on Columbus Day. It is long past time to rename it I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ndigenous People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s</w:t>
      </w:r>
      <w:r>
        <w:rPr>
          <w:rFonts w:ascii="Tahoma" w:cs="Calibri" w:hAnsi="Calibri" w:eastAsia="Calibri"/>
          <w:sz w:val="24"/>
          <w:szCs w:val="24"/>
          <w:rtl w:val="0"/>
        </w:rPr>
        <w:t xml:space="preserve"> Day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, and start learning about </w:t>
      </w:r>
      <w:r>
        <w:rPr>
          <w:rFonts w:ascii="Tahoma" w:cs="Calibri" w:hAnsi="Calibri" w:eastAsia="Calibri"/>
          <w:sz w:val="24"/>
          <w:szCs w:val="24"/>
          <w:rtl w:val="0"/>
        </w:rPr>
        <w:t>and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honoring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the Nations that we are blessed to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still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have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our state. Hopefully the annual celebration of 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Indigenous People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>s</w:t>
      </w:r>
      <w:r>
        <w:rPr>
          <w:rFonts w:ascii="Tahoma" w:cs="Calibri" w:hAnsi="Calibri" w:eastAsia="Calibri"/>
          <w:sz w:val="24"/>
          <w:szCs w:val="24"/>
          <w:rtl w:val="0"/>
        </w:rPr>
        <w:t xml:space="preserve"> Day</w:t>
      </w:r>
      <w:r>
        <w:rPr>
          <w:rFonts w:ascii="Tahoma" w:cs="Calibri" w:hAnsi="Calibri" w:eastAsia="Calibri"/>
          <w:sz w:val="24"/>
          <w:szCs w:val="24"/>
          <w:rtl w:val="0"/>
          <w:lang w:val="en-US"/>
        </w:rPr>
        <w:t xml:space="preserve"> will inspire more of us to become engaged in supporting the ongoing struggles of indigenous peoples in Boston and beyond.</w:t>
      </w:r>
    </w:p>
    <w:sectPr>
      <w:headerReference w:type="default" r:id="rId4"/>
      <w:footerReference w:type="default" r:id="rId5"/>
      <w:pgSz w:w="12240" w:h="15840" w:orient="portrait"/>
      <w:pgMar w:top="288" w:right="1440" w:bottom="0" w:left="1440" w:header="28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sz w:val="24"/>
        <w:szCs w:val="24"/>
        <w:rtl w:val="0"/>
      </w:rPr>
    </w:pPr>
    <w:r>
      <w:rPr>
        <w:sz w:val="24"/>
        <w:szCs w:val="24"/>
        <w:rtl w:val="0"/>
      </w:rPr>
      <w:drawing>
        <wp:inline distT="0" distB="0" distL="0" distR="0">
          <wp:extent cx="2138447" cy="15392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447" cy="1539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</w:pPr>
    <w:r>
      <w:rPr>
        <w:rFonts w:ascii="Times New Roman" w:cs="Arial Unicode MS" w:hAnsi="Arial Unicode MS" w:eastAsia="Arial Unicode MS"/>
        <w:sz w:val="24"/>
        <w:szCs w:val="24"/>
        <w:rtl w:val="0"/>
        <w:lang w:val="en-US"/>
      </w:rPr>
      <w:t xml:space="preserve"> </w:t>
    </w:r>
    <w:hyperlink r:id="rId2" w:history="1">
      <w:r>
        <w:rPr>
          <w:rStyle w:val="Hyperlink.0"/>
          <w:rFonts w:ascii="Verdana"/>
          <w:b w:val="1"/>
          <w:bCs w:val="1"/>
          <w:sz w:val="28"/>
          <w:szCs w:val="28"/>
          <w:u w:val="single"/>
          <w:rtl w:val="0"/>
          <w:lang w:val="en-US"/>
        </w:rPr>
        <w:t>waterjusticeinPalestine@gmail.com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sz w:val="28"/>
      <w:szCs w:val="28"/>
      <w:u w:val="singl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waterjusticeinPalestine@gmail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